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5415">
      <w:pPr>
        <w:numPr>
          <w:ilvl w:val="0"/>
          <w:numId w:val="0"/>
        </w:numPr>
        <w:rPr>
          <w:rFonts w:hint="eastAsia" w:ascii="宋体" w:hAnsi="宋体" w:eastAsia="宋体" w:cs="宋体"/>
          <w:b/>
          <w:bCs/>
          <w:i w:val="0"/>
          <w:iCs w:val="0"/>
          <w:caps w:val="0"/>
          <w:color w:val="2B2B2B"/>
          <w:spacing w:val="0"/>
          <w:sz w:val="24"/>
          <w:szCs w:val="24"/>
          <w:highlight w:val="none"/>
          <w:shd w:val="clear" w:fill="FFFFFF"/>
          <w:lang w:eastAsia="zh-CN"/>
        </w:rPr>
      </w:pPr>
      <w:r>
        <w:rPr>
          <w:rFonts w:hint="eastAsia" w:ascii="宋体" w:hAnsi="宋体" w:eastAsia="宋体" w:cs="宋体"/>
          <w:b/>
          <w:bCs/>
          <w:i w:val="0"/>
          <w:iCs w:val="0"/>
          <w:caps w:val="0"/>
          <w:color w:val="2B2B2B"/>
          <w:spacing w:val="0"/>
          <w:sz w:val="24"/>
          <w:szCs w:val="24"/>
          <w:highlight w:val="none"/>
          <w:shd w:val="clear" w:fill="FFFFFF"/>
          <w:lang w:eastAsia="zh-CN"/>
        </w:rPr>
        <w:t>附件</w:t>
      </w:r>
      <w:r>
        <w:rPr>
          <w:rFonts w:hint="eastAsia" w:ascii="宋体" w:hAnsi="宋体" w:eastAsia="宋体" w:cs="宋体"/>
          <w:b/>
          <w:bCs/>
          <w:i w:val="0"/>
          <w:iCs w:val="0"/>
          <w:caps w:val="0"/>
          <w:color w:val="2B2B2B"/>
          <w:spacing w:val="0"/>
          <w:sz w:val="24"/>
          <w:szCs w:val="24"/>
          <w:highlight w:val="none"/>
          <w:shd w:val="clear" w:fill="FFFFFF"/>
          <w:lang w:val="en-US" w:eastAsia="zh-CN"/>
        </w:rPr>
        <w:t>2：</w:t>
      </w:r>
      <w:r>
        <w:rPr>
          <w:rFonts w:hint="eastAsia" w:ascii="宋体" w:hAnsi="宋体" w:eastAsia="宋体" w:cs="宋体"/>
          <w:b/>
          <w:bCs/>
          <w:i w:val="0"/>
          <w:iCs w:val="0"/>
          <w:caps w:val="0"/>
          <w:color w:val="2B2B2B"/>
          <w:spacing w:val="0"/>
          <w:sz w:val="24"/>
          <w:szCs w:val="24"/>
          <w:highlight w:val="none"/>
          <w:shd w:val="clear" w:fill="FFFFFF"/>
          <w:lang w:eastAsia="zh-CN"/>
        </w:rPr>
        <w:t>评分标准</w:t>
      </w:r>
    </w:p>
    <w:p w14:paraId="0DEFA67D">
      <w:pPr>
        <w:numPr>
          <w:ilvl w:val="0"/>
          <w:numId w:val="0"/>
        </w:numPr>
        <w:spacing w:line="360" w:lineRule="auto"/>
        <w:ind w:firstLine="480" w:firstLineChars="200"/>
        <w:rPr>
          <w:rFonts w:hint="eastAsia" w:ascii="宋体" w:hAnsi="宋体" w:eastAsia="宋体" w:cs="宋体"/>
          <w:i w:val="0"/>
          <w:iCs w:val="0"/>
          <w:caps w:val="0"/>
          <w:color w:val="2B2B2B"/>
          <w:spacing w:val="0"/>
          <w:kern w:val="0"/>
          <w:sz w:val="24"/>
          <w:szCs w:val="24"/>
          <w:highlight w:val="none"/>
          <w:shd w:val="clear" w:fill="FFFFFF"/>
          <w:lang w:val="en-US" w:eastAsia="zh-CN" w:bidi="ar"/>
        </w:rPr>
      </w:pPr>
    </w:p>
    <w:p w14:paraId="27BECD1A">
      <w:pPr>
        <w:numPr>
          <w:ilvl w:val="0"/>
          <w:numId w:val="0"/>
        </w:numPr>
        <w:spacing w:line="360" w:lineRule="auto"/>
        <w:ind w:firstLine="480" w:firstLineChars="200"/>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1、报价文件满足询比价文件全部实质性要求，且按照评审因素的量化指标评审得分从高到低顺序推荐前3名为入围单位。评分总分值100分，由三部分组成：</w:t>
      </w:r>
    </w:p>
    <w:p w14:paraId="298F2855">
      <w:pPr>
        <w:numPr>
          <w:ilvl w:val="0"/>
          <w:numId w:val="0"/>
        </w:numPr>
        <w:spacing w:line="360" w:lineRule="auto"/>
        <w:ind w:firstLine="480" w:firstLineChars="200"/>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F1.价格分(10分）；F2.技术分（72分）；F3.商务分（18分）。</w:t>
      </w:r>
    </w:p>
    <w:p w14:paraId="18323E88">
      <w:pPr>
        <w:numPr>
          <w:ilvl w:val="0"/>
          <w:numId w:val="0"/>
        </w:numPr>
        <w:spacing w:line="360" w:lineRule="auto"/>
        <w:ind w:firstLine="480" w:firstLineChars="200"/>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 xml:space="preserve">2、每个报价人的评标总得分FA＝F1＋F2＋F3=100分（满分时）。 </w:t>
      </w:r>
    </w:p>
    <w:p w14:paraId="6DA6A625">
      <w:pPr>
        <w:widowControl/>
        <w:spacing w:line="360" w:lineRule="auto"/>
        <w:ind w:firstLine="480" w:firstLineChars="200"/>
        <w:jc w:val="left"/>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3、各项评审因素的设置如下：</w:t>
      </w:r>
    </w:p>
    <w:p w14:paraId="7E10A2E9">
      <w:pPr>
        <w:spacing w:line="360" w:lineRule="auto"/>
        <w:ind w:firstLine="480" w:firstLineChars="200"/>
        <w:rPr>
          <w:rFonts w:hint="default"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1）价格项（F1）满分为10分。价格分采用低折扣优先法计算，即满足本询比价文件要求且折扣最低的为评标基准，其价格分为满分。其他报价人的价格分统一按照下列公式计算：F1=（评标基准/报价人折扣）×10(四舍五入小数点后保留两位)</w:t>
      </w:r>
    </w:p>
    <w:p w14:paraId="2FFDB1BB">
      <w:pPr>
        <w:spacing w:line="360" w:lineRule="auto"/>
        <w:ind w:firstLine="480" w:firstLineChars="200"/>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（2）技术项（F2）满分为 72 分。</w:t>
      </w:r>
    </w:p>
    <w:tbl>
      <w:tblPr>
        <w:tblStyle w:val="9"/>
        <w:tblW w:w="882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4"/>
        <w:gridCol w:w="1255"/>
        <w:gridCol w:w="660"/>
        <w:gridCol w:w="6350"/>
      </w:tblGrid>
      <w:tr w14:paraId="6B11A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3D04F8DD">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序号</w:t>
            </w:r>
          </w:p>
        </w:tc>
        <w:tc>
          <w:tcPr>
            <w:tcW w:w="1255" w:type="dxa"/>
            <w:noWrap w:val="0"/>
            <w:vAlign w:val="center"/>
          </w:tcPr>
          <w:p w14:paraId="456704D2">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项目</w:t>
            </w:r>
          </w:p>
        </w:tc>
        <w:tc>
          <w:tcPr>
            <w:tcW w:w="660" w:type="dxa"/>
            <w:noWrap w:val="0"/>
            <w:vAlign w:val="center"/>
          </w:tcPr>
          <w:p w14:paraId="452E0101">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分值</w:t>
            </w:r>
          </w:p>
        </w:tc>
        <w:tc>
          <w:tcPr>
            <w:tcW w:w="6350" w:type="dxa"/>
            <w:noWrap w:val="0"/>
            <w:vAlign w:val="center"/>
          </w:tcPr>
          <w:p w14:paraId="6C06AA86">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描述</w:t>
            </w:r>
          </w:p>
        </w:tc>
      </w:tr>
      <w:tr w14:paraId="3F8E1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4F7A37FD">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255" w:type="dxa"/>
            <w:noWrap w:val="0"/>
            <w:vAlign w:val="center"/>
          </w:tcPr>
          <w:p w14:paraId="4405FC3D">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kern w:val="1"/>
                <w:sz w:val="20"/>
                <w:szCs w:val="20"/>
                <w:highlight w:val="none"/>
              </w:rPr>
              <w:t>服务要求应答情况</w:t>
            </w:r>
          </w:p>
        </w:tc>
        <w:tc>
          <w:tcPr>
            <w:tcW w:w="660" w:type="dxa"/>
            <w:noWrap w:val="0"/>
            <w:vAlign w:val="center"/>
          </w:tcPr>
          <w:p w14:paraId="4F8D8F67">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42</w:t>
            </w:r>
          </w:p>
        </w:tc>
        <w:tc>
          <w:tcPr>
            <w:tcW w:w="6350" w:type="dxa"/>
            <w:noWrap w:val="0"/>
            <w:vAlign w:val="top"/>
          </w:tcPr>
          <w:p w14:paraId="492EF1AF">
            <w:pPr>
              <w:pStyle w:val="11"/>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pacing w:val="0"/>
                <w:sz w:val="20"/>
                <w:szCs w:val="20"/>
              </w:rPr>
            </w:pPr>
            <w:r>
              <w:rPr>
                <w:rFonts w:hint="eastAsia" w:ascii="宋体" w:hAnsi="宋体" w:eastAsia="宋体" w:cs="宋体"/>
                <w:spacing w:val="0"/>
                <w:sz w:val="20"/>
                <w:szCs w:val="20"/>
              </w:rPr>
              <w:t>根据报价人所投服务对“</w:t>
            </w:r>
            <w:r>
              <w:rPr>
                <w:rFonts w:hint="eastAsia" w:ascii="宋体" w:hAnsi="宋体" w:eastAsia="宋体" w:cs="宋体"/>
                <w:spacing w:val="0"/>
                <w:sz w:val="20"/>
                <w:szCs w:val="20"/>
                <w:lang w:val="en-US" w:eastAsia="zh-CN"/>
              </w:rPr>
              <w:t>2、技术服务要求</w:t>
            </w:r>
            <w:r>
              <w:rPr>
                <w:rFonts w:hint="eastAsia" w:ascii="宋体" w:hAnsi="宋体" w:eastAsia="宋体" w:cs="宋体"/>
                <w:spacing w:val="0"/>
                <w:sz w:val="20"/>
                <w:szCs w:val="20"/>
              </w:rPr>
              <w:t>”中的各项服务要求的响应情况，由评委进行评分</w:t>
            </w:r>
            <w:r>
              <w:rPr>
                <w:rFonts w:hint="eastAsia" w:ascii="宋体" w:hAnsi="宋体" w:eastAsia="宋体" w:cs="宋体"/>
                <w:spacing w:val="0"/>
                <w:sz w:val="20"/>
                <w:szCs w:val="20"/>
                <w:lang w:eastAsia="zh-CN"/>
              </w:rPr>
              <w:t>：</w:t>
            </w:r>
            <w:r>
              <w:t>①带★的技术参数（共</w:t>
            </w:r>
            <w:r>
              <w:rPr>
                <w:rFonts w:hint="eastAsia"/>
                <w:lang w:val="en-US" w:eastAsia="zh-CN"/>
              </w:rPr>
              <w:t>1</w:t>
            </w:r>
            <w:r>
              <w:t>项）为关键技术指标，有不响应或负偏离的视为无效投标；②其余未标记★号的技术参数</w:t>
            </w:r>
            <w:r>
              <w:rPr>
                <w:rFonts w:hint="eastAsia" w:ascii="宋体" w:hAnsi="宋体" w:eastAsia="宋体" w:cs="宋体"/>
                <w:spacing w:val="0"/>
                <w:sz w:val="20"/>
                <w:szCs w:val="20"/>
              </w:rPr>
              <w:t>负偏离一项扣</w:t>
            </w:r>
            <w:r>
              <w:rPr>
                <w:rFonts w:hint="eastAsia" w:ascii="宋体" w:hAnsi="宋体" w:eastAsia="宋体" w:cs="宋体"/>
                <w:spacing w:val="0"/>
                <w:sz w:val="20"/>
                <w:szCs w:val="20"/>
                <w:lang w:val="en-US" w:eastAsia="zh-CN"/>
              </w:rPr>
              <w:t>3</w:t>
            </w:r>
            <w:r>
              <w:rPr>
                <w:rFonts w:hint="eastAsia" w:ascii="宋体" w:hAnsi="宋体" w:eastAsia="宋体" w:cs="宋体"/>
                <w:spacing w:val="0"/>
                <w:sz w:val="20"/>
                <w:szCs w:val="20"/>
              </w:rPr>
              <w:t>分</w:t>
            </w:r>
            <w:r>
              <w:rPr>
                <w:rFonts w:hint="eastAsia" w:ascii="宋体" w:hAnsi="宋体" w:eastAsia="宋体" w:cs="宋体"/>
                <w:spacing w:val="0"/>
                <w:sz w:val="20"/>
                <w:szCs w:val="20"/>
                <w:lang w:eastAsia="zh-CN"/>
              </w:rPr>
              <w:t>（</w:t>
            </w:r>
            <w:r>
              <w:rPr>
                <w:rFonts w:hint="eastAsia" w:ascii="宋体" w:hAnsi="宋体" w:eastAsia="宋体" w:cs="宋体"/>
                <w:spacing w:val="0"/>
                <w:sz w:val="20"/>
                <w:szCs w:val="20"/>
                <w:highlight w:val="none"/>
                <w:lang w:val="en-US" w:eastAsia="zh-CN"/>
              </w:rPr>
              <w:t>共14</w:t>
            </w:r>
            <w:r>
              <w:rPr>
                <w:rFonts w:hint="eastAsia" w:ascii="宋体" w:hAnsi="宋体" w:eastAsia="宋体" w:cs="宋体"/>
                <w:spacing w:val="0"/>
                <w:sz w:val="20"/>
                <w:szCs w:val="20"/>
                <w:lang w:val="en-US" w:eastAsia="zh-CN"/>
              </w:rPr>
              <w:t>项）</w:t>
            </w:r>
            <w:r>
              <w:rPr>
                <w:rFonts w:hint="eastAsia" w:ascii="宋体" w:hAnsi="宋体" w:eastAsia="宋体" w:cs="宋体"/>
                <w:spacing w:val="0"/>
                <w:sz w:val="20"/>
                <w:szCs w:val="20"/>
              </w:rPr>
              <w:t>，</w:t>
            </w:r>
            <w:r>
              <w:rPr>
                <w:rFonts w:hint="eastAsia" w:ascii="宋体" w:hAnsi="宋体" w:eastAsia="宋体" w:cs="宋体"/>
                <w:spacing w:val="0"/>
                <w:sz w:val="20"/>
                <w:szCs w:val="20"/>
                <w:lang w:val="en-US" w:eastAsia="zh-CN"/>
              </w:rPr>
              <w:t>共42分，</w:t>
            </w:r>
            <w:r>
              <w:rPr>
                <w:rFonts w:hint="eastAsia" w:ascii="宋体" w:hAnsi="宋体" w:eastAsia="宋体" w:cs="宋体"/>
                <w:spacing w:val="0"/>
                <w:sz w:val="20"/>
                <w:szCs w:val="20"/>
              </w:rPr>
              <w:t>扣完为止，正偏离不加分。</w:t>
            </w:r>
          </w:p>
          <w:p w14:paraId="71B3C3D3">
            <w:pPr>
              <w:pStyle w:val="11"/>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rPr>
            </w:pPr>
            <w:r>
              <w:rPr>
                <w:rFonts w:hint="eastAsia" w:ascii="宋体" w:hAnsi="宋体" w:eastAsia="宋体" w:cs="宋体"/>
                <w:spacing w:val="0"/>
                <w:sz w:val="20"/>
                <w:szCs w:val="20"/>
              </w:rPr>
              <w:t>注：报价人须按照本询比价文件所列的所有技术要求如实地填写逐条响应，并列出正、负偏离情况；因编排错乱或响应不完整而导致的不利评审由报价人自行承担。</w:t>
            </w:r>
          </w:p>
        </w:tc>
      </w:tr>
      <w:tr w14:paraId="1D63F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5BBAB3D0">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1255" w:type="dxa"/>
            <w:noWrap w:val="0"/>
            <w:vAlign w:val="center"/>
          </w:tcPr>
          <w:p w14:paraId="08A14D6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kern w:val="0"/>
                <w:sz w:val="20"/>
                <w:szCs w:val="20"/>
                <w:lang w:eastAsia="zh-CN"/>
              </w:rPr>
              <w:t>保密</w:t>
            </w:r>
            <w:r>
              <w:rPr>
                <w:rFonts w:hint="eastAsia" w:ascii="宋体" w:hAnsi="宋体" w:eastAsia="宋体" w:cs="宋体"/>
                <w:kern w:val="0"/>
                <w:sz w:val="20"/>
                <w:szCs w:val="20"/>
              </w:rPr>
              <w:t>措施</w:t>
            </w:r>
          </w:p>
        </w:tc>
        <w:tc>
          <w:tcPr>
            <w:tcW w:w="660" w:type="dxa"/>
            <w:noWrap w:val="0"/>
            <w:vAlign w:val="center"/>
          </w:tcPr>
          <w:p w14:paraId="2CDA5A30">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lang w:val="en-US" w:eastAsia="zh-CN"/>
              </w:rPr>
              <w:t>5</w:t>
            </w:r>
          </w:p>
        </w:tc>
        <w:tc>
          <w:tcPr>
            <w:tcW w:w="6350" w:type="dxa"/>
            <w:noWrap w:val="0"/>
            <w:vAlign w:val="top"/>
          </w:tcPr>
          <w:p w14:paraId="2DD6C306">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rPr>
            </w:pPr>
            <w:r>
              <w:rPr>
                <w:rFonts w:hint="eastAsia" w:ascii="宋体" w:hAnsi="宋体" w:eastAsia="宋体" w:cs="宋体"/>
                <w:sz w:val="20"/>
                <w:szCs w:val="20"/>
              </w:rPr>
              <w:t>根据各</w:t>
            </w:r>
            <w:r>
              <w:rPr>
                <w:rFonts w:hint="eastAsia" w:ascii="宋体" w:hAnsi="宋体" w:eastAsia="宋体" w:cs="宋体"/>
                <w:sz w:val="20"/>
                <w:szCs w:val="20"/>
                <w:lang w:eastAsia="zh-CN"/>
              </w:rPr>
              <w:t>报价</w:t>
            </w:r>
            <w:r>
              <w:rPr>
                <w:rFonts w:hint="eastAsia" w:ascii="宋体" w:hAnsi="宋体" w:eastAsia="宋体" w:cs="宋体"/>
                <w:sz w:val="20"/>
                <w:szCs w:val="20"/>
              </w:rPr>
              <w:t>人</w:t>
            </w:r>
            <w:r>
              <w:rPr>
                <w:rFonts w:hint="eastAsia" w:ascii="宋体" w:hAnsi="宋体" w:eastAsia="宋体" w:cs="宋体"/>
                <w:sz w:val="20"/>
                <w:szCs w:val="20"/>
                <w:lang w:eastAsia="zh-CN"/>
              </w:rPr>
              <w:t>提供</w:t>
            </w:r>
            <w:r>
              <w:rPr>
                <w:rFonts w:hint="eastAsia" w:ascii="宋体" w:hAnsi="宋体" w:eastAsia="宋体" w:cs="宋体"/>
                <w:color w:val="000000" w:themeColor="text1"/>
                <w:kern w:val="0"/>
                <w:sz w:val="20"/>
                <w:szCs w:val="20"/>
                <w14:textFill>
                  <w14:solidFill>
                    <w14:schemeClr w14:val="tx1"/>
                  </w14:solidFill>
                </w14:textFill>
              </w:rPr>
              <w:t>的</w:t>
            </w:r>
            <w:r>
              <w:rPr>
                <w:rFonts w:hint="eastAsia" w:ascii="宋体" w:hAnsi="宋体" w:eastAsia="宋体" w:cs="宋体"/>
                <w:color w:val="000000" w:themeColor="text1"/>
                <w:kern w:val="0"/>
                <w:sz w:val="20"/>
                <w:szCs w:val="20"/>
                <w:lang w:eastAsia="zh-CN"/>
                <w14:textFill>
                  <w14:solidFill>
                    <w14:schemeClr w14:val="tx1"/>
                  </w14:solidFill>
                </w14:textFill>
              </w:rPr>
              <w:t>为本项目参检人员的检测结果进行保密的</w:t>
            </w:r>
            <w:r>
              <w:rPr>
                <w:rFonts w:hint="eastAsia" w:ascii="宋体" w:hAnsi="宋体" w:eastAsia="宋体" w:cs="宋体"/>
                <w:color w:val="000000" w:themeColor="text1"/>
                <w:kern w:val="0"/>
                <w:sz w:val="20"/>
                <w:szCs w:val="20"/>
                <w14:textFill>
                  <w14:solidFill>
                    <w14:schemeClr w14:val="tx1"/>
                  </w14:solidFill>
                </w14:textFill>
              </w:rPr>
              <w:t>措施</w:t>
            </w:r>
            <w:r>
              <w:rPr>
                <w:rFonts w:hint="eastAsia" w:ascii="宋体" w:hAnsi="宋体" w:eastAsia="宋体" w:cs="宋体"/>
                <w:color w:val="000000" w:themeColor="text1"/>
                <w:kern w:val="0"/>
                <w:sz w:val="20"/>
                <w:szCs w:val="20"/>
                <w:lang w:eastAsia="zh-CN"/>
                <w14:textFill>
                  <w14:solidFill>
                    <w14:schemeClr w14:val="tx1"/>
                  </w14:solidFill>
                </w14:textFill>
              </w:rPr>
              <w:t>进行评分</w:t>
            </w:r>
            <w:r>
              <w:rPr>
                <w:rFonts w:hint="eastAsia" w:ascii="宋体" w:hAnsi="宋体" w:eastAsia="宋体" w:cs="宋体"/>
                <w:color w:val="000000" w:themeColor="text1"/>
                <w:kern w:val="0"/>
                <w:sz w:val="20"/>
                <w:szCs w:val="20"/>
                <w14:textFill>
                  <w14:solidFill>
                    <w14:schemeClr w14:val="tx1"/>
                  </w14:solidFill>
                </w14:textFill>
              </w:rPr>
              <w:t>，制定合理</w:t>
            </w:r>
            <w:r>
              <w:rPr>
                <w:rFonts w:hint="eastAsia" w:ascii="宋体" w:hAnsi="宋体" w:eastAsia="宋体" w:cs="宋体"/>
                <w:color w:val="000000" w:themeColor="text1"/>
                <w:kern w:val="0"/>
                <w:sz w:val="20"/>
                <w:szCs w:val="20"/>
                <w:lang w:eastAsia="zh-CN"/>
                <w14:textFill>
                  <w14:solidFill>
                    <w14:schemeClr w14:val="tx1"/>
                  </w14:solidFill>
                </w14:textFill>
              </w:rPr>
              <w:t>的得</w:t>
            </w:r>
            <w:r>
              <w:rPr>
                <w:rFonts w:hint="eastAsia" w:ascii="宋体" w:hAnsi="宋体" w:eastAsia="宋体" w:cs="宋体"/>
                <w:color w:val="000000" w:themeColor="text1"/>
                <w:kern w:val="0"/>
                <w:sz w:val="20"/>
                <w:szCs w:val="20"/>
                <w:lang w:val="en-US" w:eastAsia="zh-CN"/>
                <w14:textFill>
                  <w14:solidFill>
                    <w14:schemeClr w14:val="tx1"/>
                  </w14:solidFill>
                </w14:textFill>
              </w:rPr>
              <w:t>5分；较合理的得3分</w:t>
            </w:r>
            <w:r>
              <w:rPr>
                <w:rFonts w:hint="eastAsia" w:ascii="宋体" w:hAnsi="宋体" w:eastAsia="宋体" w:cs="宋体"/>
                <w:spacing w:val="0"/>
                <w:sz w:val="20"/>
                <w:szCs w:val="20"/>
              </w:rPr>
              <w:t>；一般的得1分；未提供的不得分。</w:t>
            </w:r>
          </w:p>
        </w:tc>
      </w:tr>
      <w:tr w14:paraId="51F56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4A5BE440">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1255" w:type="dxa"/>
            <w:noWrap w:val="0"/>
            <w:vAlign w:val="center"/>
          </w:tcPr>
          <w:p w14:paraId="644DD3E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kern w:val="0"/>
                <w:sz w:val="20"/>
                <w:szCs w:val="20"/>
              </w:rPr>
              <w:t>实施方案</w:t>
            </w:r>
          </w:p>
        </w:tc>
        <w:tc>
          <w:tcPr>
            <w:tcW w:w="660" w:type="dxa"/>
            <w:noWrap w:val="0"/>
            <w:vAlign w:val="center"/>
          </w:tcPr>
          <w:p w14:paraId="0DF4EFBB">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rPr>
              <w:t>5</w:t>
            </w:r>
          </w:p>
        </w:tc>
        <w:tc>
          <w:tcPr>
            <w:tcW w:w="6350" w:type="dxa"/>
            <w:noWrap w:val="0"/>
            <w:vAlign w:val="top"/>
          </w:tcPr>
          <w:p w14:paraId="028DC6AF">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rPr>
            </w:pPr>
            <w:r>
              <w:rPr>
                <w:rFonts w:hint="eastAsia" w:ascii="宋体" w:hAnsi="宋体" w:eastAsia="宋体" w:cs="宋体"/>
                <w:kern w:val="0"/>
                <w:sz w:val="20"/>
                <w:szCs w:val="20"/>
                <w:lang w:eastAsia="zh-CN"/>
              </w:rPr>
              <w:t>根据报价人</w:t>
            </w:r>
            <w:r>
              <w:rPr>
                <w:rFonts w:hint="eastAsia" w:ascii="宋体" w:hAnsi="宋体" w:eastAsia="宋体" w:cs="宋体"/>
                <w:kern w:val="0"/>
                <w:sz w:val="20"/>
                <w:szCs w:val="20"/>
              </w:rPr>
              <w:t>针对本服务项目特点，制定</w:t>
            </w:r>
            <w:r>
              <w:rPr>
                <w:rFonts w:hint="eastAsia" w:ascii="宋体" w:hAnsi="宋体" w:eastAsia="宋体" w:cs="宋体"/>
                <w:kern w:val="0"/>
                <w:sz w:val="20"/>
                <w:szCs w:val="20"/>
                <w:lang w:eastAsia="zh-CN"/>
              </w:rPr>
              <w:t>服务</w:t>
            </w:r>
            <w:r>
              <w:rPr>
                <w:rFonts w:hint="eastAsia" w:ascii="宋体" w:hAnsi="宋体" w:eastAsia="宋体" w:cs="宋体"/>
                <w:kern w:val="0"/>
                <w:sz w:val="20"/>
                <w:szCs w:val="20"/>
              </w:rPr>
              <w:t>方案，</w:t>
            </w:r>
            <w:r>
              <w:rPr>
                <w:rFonts w:hint="eastAsia" w:ascii="宋体" w:hAnsi="宋体" w:eastAsia="宋体" w:cs="宋体"/>
                <w:kern w:val="0"/>
                <w:sz w:val="20"/>
                <w:szCs w:val="20"/>
                <w:lang w:eastAsia="zh-CN"/>
              </w:rPr>
              <w:t>进行评分（</w:t>
            </w:r>
            <w:r>
              <w:rPr>
                <w:rFonts w:hint="eastAsia" w:ascii="宋体" w:hAnsi="宋体" w:eastAsia="宋体" w:cs="宋体"/>
                <w:sz w:val="20"/>
                <w:szCs w:val="20"/>
              </w:rPr>
              <w:t>包括</w:t>
            </w:r>
            <w:r>
              <w:rPr>
                <w:rFonts w:hint="eastAsia" w:ascii="宋体" w:hAnsi="宋体" w:eastAsia="宋体" w:cs="宋体"/>
                <w:sz w:val="20"/>
                <w:szCs w:val="20"/>
                <w:lang w:eastAsia="zh-CN"/>
              </w:rPr>
              <w:t>但不限于</w:t>
            </w:r>
            <w:r>
              <w:rPr>
                <w:rFonts w:hint="eastAsia" w:ascii="宋体" w:hAnsi="宋体" w:eastAsia="宋体" w:cs="宋体"/>
                <w:sz w:val="20"/>
                <w:szCs w:val="20"/>
              </w:rPr>
              <w:t>服务流程、服务计划、人员配备的数量、专业及资历、车辆接送安排等</w:t>
            </w:r>
            <w:r>
              <w:rPr>
                <w:rFonts w:hint="eastAsia" w:ascii="宋体" w:hAnsi="宋体" w:eastAsia="宋体" w:cs="宋体"/>
                <w:sz w:val="20"/>
                <w:szCs w:val="20"/>
                <w:lang w:eastAsia="zh-CN"/>
              </w:rPr>
              <w:t>进行评分</w:t>
            </w:r>
            <w:r>
              <w:rPr>
                <w:rFonts w:hint="eastAsia" w:ascii="宋体" w:hAnsi="宋体" w:eastAsia="宋体" w:cs="宋体"/>
                <w:sz w:val="20"/>
                <w:szCs w:val="20"/>
              </w:rPr>
              <w:t>，方案</w:t>
            </w:r>
            <w:r>
              <w:rPr>
                <w:rFonts w:hint="eastAsia" w:ascii="宋体" w:hAnsi="宋体" w:eastAsia="宋体" w:cs="宋体"/>
                <w:kern w:val="0"/>
                <w:sz w:val="20"/>
                <w:szCs w:val="20"/>
              </w:rPr>
              <w:t>科学、完善</w:t>
            </w:r>
            <w:r>
              <w:rPr>
                <w:rFonts w:hint="eastAsia" w:ascii="宋体" w:hAnsi="宋体" w:eastAsia="宋体" w:cs="宋体"/>
                <w:sz w:val="20"/>
                <w:szCs w:val="20"/>
              </w:rPr>
              <w:t>的得</w:t>
            </w:r>
            <w:r>
              <w:rPr>
                <w:rFonts w:hint="eastAsia" w:ascii="宋体" w:hAnsi="宋体" w:eastAsia="宋体" w:cs="宋体"/>
                <w:sz w:val="20"/>
                <w:szCs w:val="20"/>
                <w:lang w:val="en-US" w:eastAsia="zh-CN"/>
              </w:rPr>
              <w:t>5</w:t>
            </w:r>
            <w:r>
              <w:rPr>
                <w:rFonts w:hint="eastAsia" w:ascii="宋体" w:hAnsi="宋体" w:eastAsia="宋体" w:cs="宋体"/>
                <w:sz w:val="20"/>
                <w:szCs w:val="20"/>
              </w:rPr>
              <w:t>分；方案较</w:t>
            </w:r>
            <w:r>
              <w:rPr>
                <w:rFonts w:hint="eastAsia" w:ascii="宋体" w:hAnsi="宋体" w:eastAsia="宋体" w:cs="宋体"/>
                <w:kern w:val="0"/>
                <w:sz w:val="20"/>
                <w:szCs w:val="20"/>
              </w:rPr>
              <w:t>科学、完善</w:t>
            </w:r>
            <w:r>
              <w:rPr>
                <w:rFonts w:hint="eastAsia" w:ascii="宋体" w:hAnsi="宋体" w:eastAsia="宋体" w:cs="宋体"/>
                <w:sz w:val="20"/>
                <w:szCs w:val="20"/>
              </w:rPr>
              <w:t>的得</w:t>
            </w:r>
            <w:r>
              <w:rPr>
                <w:rFonts w:hint="eastAsia" w:ascii="宋体" w:hAnsi="宋体" w:eastAsia="宋体" w:cs="宋体"/>
                <w:sz w:val="20"/>
                <w:szCs w:val="20"/>
                <w:lang w:val="en-US" w:eastAsia="zh-CN"/>
              </w:rPr>
              <w:t>3</w:t>
            </w:r>
            <w:r>
              <w:rPr>
                <w:rFonts w:hint="eastAsia" w:ascii="宋体" w:hAnsi="宋体" w:eastAsia="宋体" w:cs="宋体"/>
                <w:sz w:val="20"/>
                <w:szCs w:val="20"/>
              </w:rPr>
              <w:t>分；方案</w:t>
            </w:r>
            <w:r>
              <w:rPr>
                <w:rFonts w:hint="eastAsia" w:ascii="宋体" w:hAnsi="宋体" w:eastAsia="宋体" w:cs="宋体"/>
                <w:sz w:val="20"/>
                <w:szCs w:val="20"/>
                <w:lang w:eastAsia="zh-CN"/>
              </w:rPr>
              <w:t>一般</w:t>
            </w:r>
            <w:r>
              <w:rPr>
                <w:rFonts w:hint="eastAsia" w:ascii="宋体" w:hAnsi="宋体" w:eastAsia="宋体" w:cs="宋体"/>
                <w:sz w:val="20"/>
                <w:szCs w:val="20"/>
              </w:rPr>
              <w:t>的得1分；未提供不得分。</w:t>
            </w:r>
          </w:p>
        </w:tc>
      </w:tr>
      <w:tr w14:paraId="1FA79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2F21DCBF">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255" w:type="dxa"/>
            <w:noWrap w:val="0"/>
            <w:vAlign w:val="center"/>
          </w:tcPr>
          <w:p w14:paraId="5634102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目标及承诺</w:t>
            </w:r>
          </w:p>
        </w:tc>
        <w:tc>
          <w:tcPr>
            <w:tcW w:w="660" w:type="dxa"/>
            <w:noWrap w:val="0"/>
            <w:vAlign w:val="center"/>
          </w:tcPr>
          <w:p w14:paraId="232D0B0F">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rPr>
              <w:t>5</w:t>
            </w:r>
          </w:p>
        </w:tc>
        <w:tc>
          <w:tcPr>
            <w:tcW w:w="6350" w:type="dxa"/>
            <w:noWrap w:val="0"/>
            <w:vAlign w:val="top"/>
          </w:tcPr>
          <w:p w14:paraId="6A9AD35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rPr>
            </w:pPr>
            <w:r>
              <w:rPr>
                <w:rFonts w:hint="eastAsia" w:ascii="宋体" w:hAnsi="宋体" w:eastAsia="宋体" w:cs="宋体"/>
                <w:sz w:val="20"/>
                <w:szCs w:val="20"/>
              </w:rPr>
              <w:t>根据各</w:t>
            </w:r>
            <w:r>
              <w:rPr>
                <w:rFonts w:hint="eastAsia" w:ascii="宋体" w:hAnsi="宋体" w:eastAsia="宋体" w:cs="宋体"/>
                <w:sz w:val="20"/>
                <w:szCs w:val="20"/>
                <w:lang w:eastAsia="zh-CN"/>
              </w:rPr>
              <w:t>报价</w:t>
            </w:r>
            <w:r>
              <w:rPr>
                <w:rFonts w:hint="eastAsia" w:ascii="宋体" w:hAnsi="宋体" w:eastAsia="宋体" w:cs="宋体"/>
                <w:sz w:val="20"/>
                <w:szCs w:val="20"/>
              </w:rPr>
              <w:t>人</w:t>
            </w:r>
            <w:r>
              <w:rPr>
                <w:rFonts w:hint="eastAsia" w:ascii="宋体" w:hAnsi="宋体" w:eastAsia="宋体" w:cs="宋体"/>
                <w:sz w:val="20"/>
                <w:szCs w:val="20"/>
                <w:lang w:eastAsia="zh-CN"/>
              </w:rPr>
              <w:t>提供</w:t>
            </w:r>
            <w:r>
              <w:rPr>
                <w:rFonts w:hint="eastAsia" w:ascii="宋体" w:hAnsi="宋体" w:eastAsia="宋体" w:cs="宋体"/>
                <w:color w:val="000000" w:themeColor="text1"/>
                <w:kern w:val="0"/>
                <w:sz w:val="20"/>
                <w:szCs w:val="20"/>
                <w14:textFill>
                  <w14:solidFill>
                    <w14:schemeClr w14:val="tx1"/>
                  </w14:solidFill>
                </w14:textFill>
              </w:rPr>
              <w:t>的</w:t>
            </w:r>
            <w:r>
              <w:rPr>
                <w:rFonts w:hint="eastAsia" w:ascii="宋体" w:hAnsi="宋体" w:eastAsia="宋体" w:cs="宋体"/>
                <w:kern w:val="0"/>
                <w:sz w:val="20"/>
                <w:szCs w:val="20"/>
              </w:rPr>
              <w:t>体检质量目标及承诺</w:t>
            </w:r>
            <w:r>
              <w:rPr>
                <w:rFonts w:hint="eastAsia" w:ascii="宋体" w:hAnsi="宋体" w:eastAsia="宋体" w:cs="宋体"/>
                <w:sz w:val="20"/>
                <w:szCs w:val="20"/>
              </w:rPr>
              <w:t>（包括但不限于对服务对象体检结果的分析、指导、建议、体检报告出具时间长短、售后服务等</w:t>
            </w:r>
            <w:r>
              <w:rPr>
                <w:rFonts w:hint="eastAsia" w:ascii="宋体" w:hAnsi="宋体" w:eastAsia="宋体" w:cs="宋体"/>
                <w:sz w:val="20"/>
                <w:szCs w:val="20"/>
                <w:lang w:eastAsia="zh-CN"/>
              </w:rPr>
              <w:t>）进行评分</w:t>
            </w:r>
            <w:r>
              <w:rPr>
                <w:rFonts w:hint="eastAsia" w:ascii="宋体" w:hAnsi="宋体" w:eastAsia="宋体" w:cs="宋体"/>
                <w:sz w:val="20"/>
                <w:szCs w:val="20"/>
              </w:rPr>
              <w:t>，方案详细完整合理的得</w:t>
            </w:r>
            <w:r>
              <w:rPr>
                <w:rFonts w:hint="eastAsia" w:ascii="宋体" w:hAnsi="宋体" w:eastAsia="宋体" w:cs="宋体"/>
                <w:sz w:val="20"/>
                <w:szCs w:val="20"/>
                <w:lang w:val="en-US" w:eastAsia="zh-CN"/>
              </w:rPr>
              <w:t>5</w:t>
            </w:r>
            <w:r>
              <w:rPr>
                <w:rFonts w:hint="eastAsia" w:ascii="宋体" w:hAnsi="宋体" w:eastAsia="宋体" w:cs="宋体"/>
                <w:sz w:val="20"/>
                <w:szCs w:val="20"/>
              </w:rPr>
              <w:t>分；方案较完整的得</w:t>
            </w:r>
            <w:r>
              <w:rPr>
                <w:rFonts w:hint="eastAsia" w:ascii="宋体" w:hAnsi="宋体" w:eastAsia="宋体" w:cs="宋体"/>
                <w:sz w:val="20"/>
                <w:szCs w:val="20"/>
                <w:lang w:val="en-US" w:eastAsia="zh-CN"/>
              </w:rPr>
              <w:t>3</w:t>
            </w:r>
            <w:r>
              <w:rPr>
                <w:rFonts w:hint="eastAsia" w:ascii="宋体" w:hAnsi="宋体" w:eastAsia="宋体" w:cs="宋体"/>
                <w:sz w:val="20"/>
                <w:szCs w:val="20"/>
              </w:rPr>
              <w:t>分；方案较差的得1分；未提供不得分。</w:t>
            </w:r>
          </w:p>
        </w:tc>
      </w:tr>
      <w:tr w14:paraId="7C0C9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564" w:type="dxa"/>
            <w:noWrap w:val="0"/>
            <w:vAlign w:val="center"/>
          </w:tcPr>
          <w:p w14:paraId="63B02ADA">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1255" w:type="dxa"/>
            <w:noWrap w:val="0"/>
            <w:vAlign w:val="center"/>
          </w:tcPr>
          <w:p w14:paraId="52B4080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rPr>
              <w:t>服务场所体检设备质量</w:t>
            </w:r>
          </w:p>
        </w:tc>
        <w:tc>
          <w:tcPr>
            <w:tcW w:w="660" w:type="dxa"/>
            <w:noWrap w:val="0"/>
            <w:vAlign w:val="center"/>
          </w:tcPr>
          <w:p w14:paraId="7A1F83F9">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lang w:val="en-US" w:eastAsia="zh-CN"/>
              </w:rPr>
              <w:t>10</w:t>
            </w:r>
          </w:p>
        </w:tc>
        <w:tc>
          <w:tcPr>
            <w:tcW w:w="6350" w:type="dxa"/>
            <w:noWrap w:val="0"/>
            <w:vAlign w:val="top"/>
          </w:tcPr>
          <w:p w14:paraId="31E341F9">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rPr>
              <w:t>根据各</w:t>
            </w:r>
            <w:r>
              <w:rPr>
                <w:rFonts w:hint="eastAsia" w:ascii="宋体" w:hAnsi="宋体" w:eastAsia="宋体" w:cs="宋体"/>
                <w:sz w:val="20"/>
                <w:szCs w:val="20"/>
                <w:lang w:eastAsia="zh-CN"/>
              </w:rPr>
              <w:t>报价</w:t>
            </w:r>
            <w:r>
              <w:rPr>
                <w:rFonts w:hint="eastAsia" w:ascii="宋体" w:hAnsi="宋体" w:eastAsia="宋体" w:cs="宋体"/>
                <w:sz w:val="20"/>
                <w:szCs w:val="20"/>
              </w:rPr>
              <w:t>人的服务场所</w:t>
            </w:r>
            <w:r>
              <w:rPr>
                <w:rFonts w:hint="eastAsia" w:ascii="宋体" w:hAnsi="宋体" w:eastAsia="宋体" w:cs="宋体"/>
                <w:sz w:val="20"/>
                <w:szCs w:val="20"/>
                <w:lang w:eastAsia="zh-CN"/>
              </w:rPr>
              <w:t>、</w:t>
            </w:r>
            <w:r>
              <w:rPr>
                <w:rFonts w:hint="eastAsia" w:ascii="宋体" w:hAnsi="宋体" w:eastAsia="宋体" w:cs="宋体"/>
                <w:sz w:val="20"/>
                <w:szCs w:val="20"/>
              </w:rPr>
              <w:t>体检设备质量情况进行评分，</w:t>
            </w:r>
            <w:r>
              <w:rPr>
                <w:rFonts w:hint="eastAsia" w:ascii="宋体" w:hAnsi="宋体" w:eastAsia="宋体" w:cs="宋体"/>
                <w:sz w:val="20"/>
                <w:szCs w:val="20"/>
                <w:lang w:eastAsia="zh-CN"/>
              </w:rPr>
              <w:t>场所宽敞明亮且</w:t>
            </w:r>
            <w:r>
              <w:rPr>
                <w:rFonts w:hint="eastAsia" w:ascii="宋体" w:hAnsi="宋体" w:eastAsia="宋体" w:cs="宋体"/>
                <w:sz w:val="20"/>
                <w:szCs w:val="20"/>
              </w:rPr>
              <w:t>设备种类齐全</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10分；</w:t>
            </w:r>
            <w:r>
              <w:rPr>
                <w:rFonts w:hint="eastAsia" w:ascii="宋体" w:hAnsi="宋体" w:eastAsia="宋体" w:cs="宋体"/>
                <w:sz w:val="20"/>
                <w:szCs w:val="20"/>
                <w:lang w:eastAsia="zh-CN"/>
              </w:rPr>
              <w:t>场所较宽敞明亮且</w:t>
            </w:r>
            <w:r>
              <w:rPr>
                <w:rFonts w:hint="eastAsia" w:ascii="宋体" w:hAnsi="宋体" w:eastAsia="宋体" w:cs="宋体"/>
                <w:sz w:val="20"/>
                <w:szCs w:val="20"/>
              </w:rPr>
              <w:t>设备种类</w:t>
            </w:r>
            <w:r>
              <w:rPr>
                <w:rFonts w:hint="eastAsia" w:ascii="宋体" w:hAnsi="宋体" w:eastAsia="宋体" w:cs="宋体"/>
                <w:sz w:val="20"/>
                <w:szCs w:val="20"/>
                <w:lang w:eastAsia="zh-CN"/>
              </w:rPr>
              <w:t>较</w:t>
            </w:r>
            <w:r>
              <w:rPr>
                <w:rFonts w:hint="eastAsia" w:ascii="宋体" w:hAnsi="宋体" w:eastAsia="宋体" w:cs="宋体"/>
                <w:sz w:val="20"/>
                <w:szCs w:val="20"/>
              </w:rPr>
              <w:t>齐全</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5分；</w:t>
            </w:r>
            <w:r>
              <w:rPr>
                <w:rFonts w:hint="eastAsia" w:ascii="宋体" w:hAnsi="宋体" w:eastAsia="宋体" w:cs="宋体"/>
                <w:sz w:val="20"/>
                <w:szCs w:val="20"/>
                <w:lang w:eastAsia="zh-CN"/>
              </w:rPr>
              <w:t>场所符合需求且</w:t>
            </w:r>
            <w:r>
              <w:rPr>
                <w:rFonts w:hint="eastAsia" w:ascii="宋体" w:hAnsi="宋体" w:eastAsia="宋体" w:cs="宋体"/>
                <w:sz w:val="20"/>
                <w:szCs w:val="20"/>
              </w:rPr>
              <w:t>设备种类</w:t>
            </w:r>
            <w:r>
              <w:rPr>
                <w:rFonts w:hint="eastAsia" w:ascii="宋体" w:hAnsi="宋体" w:eastAsia="宋体" w:cs="宋体"/>
                <w:sz w:val="20"/>
                <w:szCs w:val="20"/>
                <w:lang w:eastAsia="zh-CN"/>
              </w:rPr>
              <w:t>一般的得</w:t>
            </w:r>
            <w:r>
              <w:rPr>
                <w:rFonts w:hint="eastAsia" w:ascii="宋体" w:hAnsi="宋体" w:eastAsia="宋体" w:cs="宋体"/>
                <w:sz w:val="20"/>
                <w:szCs w:val="20"/>
                <w:lang w:val="en-US" w:eastAsia="zh-CN"/>
              </w:rPr>
              <w:t>1分</w:t>
            </w:r>
            <w:r>
              <w:rPr>
                <w:rFonts w:hint="eastAsia" w:ascii="宋体" w:hAnsi="宋体" w:eastAsia="宋体" w:cs="宋体"/>
                <w:sz w:val="20"/>
                <w:szCs w:val="20"/>
                <w:lang w:eastAsia="zh-CN"/>
              </w:rPr>
              <w:t>；</w:t>
            </w:r>
            <w:r>
              <w:rPr>
                <w:rFonts w:hint="eastAsia" w:ascii="宋体" w:hAnsi="宋体" w:eastAsia="宋体" w:cs="宋体"/>
                <w:sz w:val="20"/>
                <w:szCs w:val="20"/>
              </w:rPr>
              <w:t>未提供或提供不全的不得分。</w:t>
            </w:r>
          </w:p>
        </w:tc>
      </w:tr>
      <w:tr w14:paraId="5A122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64" w:type="dxa"/>
            <w:noWrap w:val="0"/>
            <w:vAlign w:val="center"/>
          </w:tcPr>
          <w:p w14:paraId="67C0FECA">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255" w:type="dxa"/>
            <w:noWrap w:val="0"/>
            <w:vAlign w:val="center"/>
          </w:tcPr>
          <w:p w14:paraId="5BAA099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kern w:val="0"/>
                <w:sz w:val="20"/>
                <w:szCs w:val="20"/>
                <w:lang w:eastAsia="zh-CN"/>
              </w:rPr>
              <w:t>特色服务</w:t>
            </w:r>
          </w:p>
        </w:tc>
        <w:tc>
          <w:tcPr>
            <w:tcW w:w="660" w:type="dxa"/>
            <w:noWrap w:val="0"/>
            <w:vAlign w:val="center"/>
          </w:tcPr>
          <w:p w14:paraId="679EBA89">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lang w:val="en-US" w:eastAsia="zh-CN"/>
              </w:rPr>
              <w:t>5</w:t>
            </w:r>
          </w:p>
        </w:tc>
        <w:tc>
          <w:tcPr>
            <w:tcW w:w="6350" w:type="dxa"/>
            <w:noWrap w:val="0"/>
            <w:vAlign w:val="top"/>
          </w:tcPr>
          <w:p w14:paraId="7B61D1EC">
            <w:pPr>
              <w:keepNext w:val="0"/>
              <w:keepLines w:val="0"/>
              <w:pageBreakBefore w:val="0"/>
              <w:kinsoku/>
              <w:wordWrap/>
              <w:overflowPunct/>
              <w:topLinePunct w:val="0"/>
              <w:autoSpaceDE/>
              <w:autoSpaceDN/>
              <w:bidi w:val="0"/>
              <w:adjustRightInd/>
              <w:snapToGrid/>
              <w:jc w:val="left"/>
              <w:textAlignment w:val="auto"/>
              <w:outlineLvl w:val="2"/>
              <w:rPr>
                <w:rFonts w:hint="eastAsia" w:ascii="宋体" w:hAnsi="宋体" w:eastAsia="宋体" w:cs="宋体"/>
                <w:sz w:val="20"/>
                <w:szCs w:val="20"/>
              </w:rPr>
            </w:pPr>
            <w:r>
              <w:rPr>
                <w:rFonts w:hint="eastAsia" w:ascii="宋体" w:hAnsi="宋体" w:eastAsia="宋体" w:cs="宋体"/>
                <w:sz w:val="20"/>
                <w:szCs w:val="20"/>
              </w:rPr>
              <w:t>列出本单位独特的服务，每一项得1分，最高得</w:t>
            </w:r>
            <w:r>
              <w:rPr>
                <w:rFonts w:hint="eastAsia" w:ascii="宋体" w:hAnsi="宋体" w:eastAsia="宋体" w:cs="宋体"/>
                <w:sz w:val="20"/>
                <w:szCs w:val="20"/>
                <w:lang w:val="en-US" w:eastAsia="zh-CN"/>
              </w:rPr>
              <w:t>5</w:t>
            </w:r>
            <w:r>
              <w:rPr>
                <w:rFonts w:hint="eastAsia" w:ascii="宋体" w:hAnsi="宋体" w:eastAsia="宋体" w:cs="宋体"/>
                <w:sz w:val="20"/>
                <w:szCs w:val="20"/>
              </w:rPr>
              <w:t>分。</w:t>
            </w:r>
          </w:p>
          <w:p w14:paraId="4A80F7F7">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rPr>
              <w:t>如：自驾客户，免费停车</w:t>
            </w:r>
            <w:r>
              <w:rPr>
                <w:rFonts w:hint="eastAsia" w:ascii="宋体" w:hAnsi="宋体" w:eastAsia="宋体" w:cs="宋体"/>
                <w:sz w:val="20"/>
                <w:szCs w:val="20"/>
                <w:lang w:eastAsia="zh-CN"/>
              </w:rPr>
              <w:t>；</w:t>
            </w:r>
            <w:r>
              <w:rPr>
                <w:rFonts w:hint="eastAsia" w:ascii="宋体" w:hAnsi="宋体" w:eastAsia="宋体" w:cs="宋体"/>
                <w:sz w:val="20"/>
                <w:szCs w:val="20"/>
              </w:rPr>
              <w:t>连续消费的客户，提供对比分析报告</w:t>
            </w:r>
            <w:r>
              <w:rPr>
                <w:rFonts w:hint="eastAsia" w:ascii="宋体" w:hAnsi="宋体" w:eastAsia="宋体" w:cs="宋体"/>
                <w:sz w:val="20"/>
                <w:szCs w:val="20"/>
                <w:lang w:eastAsia="zh-CN"/>
              </w:rPr>
              <w:t>；</w:t>
            </w:r>
            <w:r>
              <w:rPr>
                <w:rFonts w:hint="eastAsia" w:ascii="宋体" w:hAnsi="宋体" w:eastAsia="宋体" w:cs="宋体"/>
                <w:sz w:val="20"/>
                <w:szCs w:val="20"/>
              </w:rPr>
              <w:t>体检报告，免费邮寄</w:t>
            </w:r>
            <w:r>
              <w:rPr>
                <w:rFonts w:hint="eastAsia" w:ascii="宋体" w:hAnsi="宋体" w:eastAsia="宋体" w:cs="宋体"/>
                <w:sz w:val="20"/>
                <w:szCs w:val="20"/>
                <w:lang w:eastAsia="zh-CN"/>
              </w:rPr>
              <w:t>；为行动不便人员设置陪检服务；</w:t>
            </w:r>
            <w:r>
              <w:rPr>
                <w:rFonts w:hint="eastAsia" w:ascii="宋体" w:hAnsi="宋体" w:eastAsia="宋体" w:cs="宋体"/>
                <w:sz w:val="20"/>
                <w:szCs w:val="20"/>
              </w:rPr>
              <w:t>有专门的投诉电话，有专人接听和处理等</w:t>
            </w:r>
            <w:r>
              <w:rPr>
                <w:rFonts w:hint="eastAsia" w:ascii="宋体" w:hAnsi="宋体" w:eastAsia="宋体" w:cs="宋体"/>
                <w:sz w:val="20"/>
                <w:szCs w:val="20"/>
                <w:lang w:eastAsia="zh-CN"/>
              </w:rPr>
              <w:t>，未提供者不得分。</w:t>
            </w:r>
          </w:p>
        </w:tc>
      </w:tr>
    </w:tbl>
    <w:p w14:paraId="7788BAEA">
      <w:pPr>
        <w:keepNext w:val="0"/>
        <w:keepLines w:val="0"/>
        <w:pageBreakBefore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（3）商务项（F3）满分为 18分。</w:t>
      </w:r>
    </w:p>
    <w:tbl>
      <w:tblPr>
        <w:tblStyle w:val="9"/>
        <w:tblW w:w="878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9"/>
        <w:gridCol w:w="1290"/>
        <w:gridCol w:w="615"/>
        <w:gridCol w:w="6330"/>
      </w:tblGrid>
      <w:tr w14:paraId="019BF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53DDD088">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序号</w:t>
            </w:r>
          </w:p>
        </w:tc>
        <w:tc>
          <w:tcPr>
            <w:tcW w:w="1290" w:type="dxa"/>
            <w:noWrap w:val="0"/>
            <w:vAlign w:val="center"/>
          </w:tcPr>
          <w:p w14:paraId="109B4155">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项目</w:t>
            </w:r>
          </w:p>
        </w:tc>
        <w:tc>
          <w:tcPr>
            <w:tcW w:w="615" w:type="dxa"/>
            <w:noWrap w:val="0"/>
            <w:vAlign w:val="center"/>
          </w:tcPr>
          <w:p w14:paraId="3214E33B">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分值</w:t>
            </w:r>
          </w:p>
        </w:tc>
        <w:tc>
          <w:tcPr>
            <w:tcW w:w="6330" w:type="dxa"/>
            <w:noWrap w:val="0"/>
            <w:vAlign w:val="center"/>
          </w:tcPr>
          <w:p w14:paraId="02C421A5">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描述</w:t>
            </w:r>
          </w:p>
        </w:tc>
      </w:tr>
      <w:tr w14:paraId="23C67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5A6A1546">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290" w:type="dxa"/>
            <w:noWrap w:val="0"/>
            <w:vAlign w:val="center"/>
          </w:tcPr>
          <w:p w14:paraId="749BE65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综合实力</w:t>
            </w:r>
          </w:p>
        </w:tc>
        <w:tc>
          <w:tcPr>
            <w:tcW w:w="615" w:type="dxa"/>
            <w:noWrap w:val="0"/>
            <w:vAlign w:val="center"/>
          </w:tcPr>
          <w:p w14:paraId="5D844BAA">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lang w:val="en-US" w:eastAsia="zh-CN"/>
              </w:rPr>
              <w:t>3</w:t>
            </w:r>
          </w:p>
        </w:tc>
        <w:tc>
          <w:tcPr>
            <w:tcW w:w="6330" w:type="dxa"/>
            <w:noWrap w:val="0"/>
            <w:vAlign w:val="top"/>
          </w:tcPr>
          <w:p w14:paraId="37E0DC5A">
            <w:pPr>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rPr>
              <w:t>具有</w:t>
            </w:r>
            <w:r>
              <w:rPr>
                <w:rFonts w:hint="eastAsia" w:ascii="宋体" w:hAnsi="宋体" w:eastAsia="宋体" w:cs="宋体"/>
                <w:sz w:val="20"/>
                <w:szCs w:val="20"/>
                <w:lang w:val="en-US" w:eastAsia="zh-CN"/>
              </w:rPr>
              <w:t>二</w:t>
            </w:r>
            <w:r>
              <w:rPr>
                <w:rFonts w:hint="eastAsia" w:ascii="宋体" w:hAnsi="宋体" w:eastAsia="宋体" w:cs="宋体"/>
                <w:sz w:val="20"/>
                <w:szCs w:val="20"/>
              </w:rPr>
              <w:t>级及以上综合医院资质的得</w:t>
            </w:r>
            <w:r>
              <w:rPr>
                <w:rFonts w:hint="eastAsia" w:ascii="宋体" w:hAnsi="宋体" w:eastAsia="宋体" w:cs="宋体"/>
                <w:sz w:val="20"/>
                <w:szCs w:val="20"/>
                <w:lang w:val="en-US" w:eastAsia="zh-CN"/>
              </w:rPr>
              <w:t>3</w:t>
            </w:r>
            <w:r>
              <w:rPr>
                <w:rFonts w:hint="eastAsia" w:ascii="宋体" w:hAnsi="宋体" w:eastAsia="宋体" w:cs="宋体"/>
                <w:sz w:val="20"/>
                <w:szCs w:val="20"/>
              </w:rPr>
              <w:t>分。</w:t>
            </w:r>
            <w:r>
              <w:rPr>
                <w:rFonts w:hint="eastAsia" w:ascii="宋体" w:hAnsi="宋体" w:eastAsia="宋体" w:cs="宋体"/>
                <w:sz w:val="20"/>
                <w:szCs w:val="20"/>
                <w:lang w:val="en-US" w:eastAsia="zh-CN"/>
              </w:rPr>
              <w:t>(报价人须提供资质证明复印件</w:t>
            </w:r>
            <w:r>
              <w:rPr>
                <w:rFonts w:hint="eastAsia" w:ascii="宋体" w:hAnsi="宋体" w:eastAsia="宋体" w:cs="宋体"/>
                <w:kern w:val="0"/>
                <w:sz w:val="20"/>
                <w:szCs w:val="20"/>
                <w:lang w:val="en-US" w:eastAsia="zh-Hans"/>
              </w:rPr>
              <w:t>，否则本项不得分。</w:t>
            </w:r>
            <w:r>
              <w:rPr>
                <w:rFonts w:hint="eastAsia" w:ascii="宋体" w:hAnsi="宋体" w:eastAsia="宋体" w:cs="宋体"/>
                <w:sz w:val="20"/>
                <w:szCs w:val="20"/>
                <w:lang w:val="en-US" w:eastAsia="zh-CN"/>
              </w:rPr>
              <w:t>）</w:t>
            </w:r>
          </w:p>
        </w:tc>
      </w:tr>
      <w:tr w14:paraId="5B54B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3E0E5320">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1290" w:type="dxa"/>
            <w:noWrap w:val="0"/>
            <w:vAlign w:val="center"/>
          </w:tcPr>
          <w:p w14:paraId="1ABBCA18">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eastAsia="zh-CN"/>
              </w:rPr>
            </w:pPr>
            <w:r>
              <w:rPr>
                <w:rFonts w:hint="eastAsia" w:ascii="宋体" w:hAnsi="宋体" w:eastAsia="宋体" w:cs="宋体"/>
                <w:kern w:val="0"/>
                <w:sz w:val="20"/>
                <w:szCs w:val="20"/>
                <w:lang w:eastAsia="zh-CN"/>
              </w:rPr>
              <w:t>营业</w:t>
            </w:r>
            <w:r>
              <w:rPr>
                <w:rFonts w:hint="eastAsia" w:ascii="宋体" w:hAnsi="宋体" w:eastAsia="宋体" w:cs="宋体"/>
                <w:kern w:val="0"/>
                <w:sz w:val="20"/>
                <w:szCs w:val="20"/>
              </w:rPr>
              <w:t>场所</w:t>
            </w:r>
          </w:p>
        </w:tc>
        <w:tc>
          <w:tcPr>
            <w:tcW w:w="615" w:type="dxa"/>
            <w:noWrap w:val="0"/>
            <w:vAlign w:val="center"/>
          </w:tcPr>
          <w:p w14:paraId="040303D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rPr>
              <w:t>3</w:t>
            </w:r>
          </w:p>
        </w:tc>
        <w:tc>
          <w:tcPr>
            <w:tcW w:w="6330" w:type="dxa"/>
            <w:noWrap w:val="0"/>
            <w:vAlign w:val="top"/>
          </w:tcPr>
          <w:p w14:paraId="539438B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 w:val="20"/>
                <w:szCs w:val="20"/>
                <w:highlight w:val="none"/>
              </w:rPr>
            </w:pPr>
            <w:r>
              <w:rPr>
                <w:rFonts w:hint="eastAsia" w:ascii="宋体" w:hAnsi="宋体" w:eastAsia="宋体" w:cs="宋体"/>
                <w:sz w:val="20"/>
                <w:szCs w:val="20"/>
                <w:lang w:eastAsia="zh-CN"/>
              </w:rPr>
              <w:t>具有固定</w:t>
            </w:r>
            <w:r>
              <w:rPr>
                <w:rFonts w:hint="eastAsia" w:ascii="宋体" w:hAnsi="宋体" w:eastAsia="宋体" w:cs="宋体"/>
                <w:sz w:val="20"/>
                <w:szCs w:val="20"/>
              </w:rPr>
              <w:t>体检营业场所</w:t>
            </w:r>
            <w:r>
              <w:rPr>
                <w:rFonts w:hint="eastAsia" w:ascii="宋体" w:hAnsi="宋体" w:eastAsia="宋体" w:cs="宋体"/>
                <w:sz w:val="20"/>
                <w:szCs w:val="20"/>
                <w:lang w:eastAsia="zh-CN"/>
              </w:rPr>
              <w:t>的</w:t>
            </w:r>
            <w:r>
              <w:rPr>
                <w:rFonts w:hint="eastAsia" w:ascii="宋体" w:hAnsi="宋体" w:eastAsia="宋体" w:cs="宋体"/>
                <w:sz w:val="20"/>
                <w:szCs w:val="20"/>
              </w:rPr>
              <w:t>得3分。(</w:t>
            </w:r>
            <w:r>
              <w:rPr>
                <w:rFonts w:hint="eastAsia" w:ascii="宋体" w:hAnsi="宋体" w:eastAsia="宋体" w:cs="宋体"/>
                <w:sz w:val="20"/>
                <w:szCs w:val="20"/>
                <w:lang w:val="en-US" w:eastAsia="zh-CN"/>
              </w:rPr>
              <w:t>私立机构需</w:t>
            </w:r>
            <w:r>
              <w:rPr>
                <w:rFonts w:hint="eastAsia" w:ascii="宋体" w:hAnsi="宋体" w:eastAsia="宋体" w:cs="宋体"/>
                <w:sz w:val="20"/>
                <w:szCs w:val="20"/>
              </w:rPr>
              <w:t>提供产权证或者租房合同证明)</w:t>
            </w:r>
          </w:p>
        </w:tc>
      </w:tr>
      <w:tr w14:paraId="0602F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71D1CE75">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1290" w:type="dxa"/>
            <w:noWrap w:val="0"/>
            <w:vAlign w:val="center"/>
          </w:tcPr>
          <w:p w14:paraId="38FD3BEE">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rPr>
              <w:t>业绩</w:t>
            </w:r>
            <w:r>
              <w:rPr>
                <w:rFonts w:hint="eastAsia" w:ascii="宋体" w:hAnsi="宋体" w:eastAsia="宋体" w:cs="宋体"/>
                <w:sz w:val="20"/>
                <w:szCs w:val="20"/>
                <w:lang w:eastAsia="zh-CN"/>
              </w:rPr>
              <w:t>情况</w:t>
            </w:r>
          </w:p>
        </w:tc>
        <w:tc>
          <w:tcPr>
            <w:tcW w:w="615" w:type="dxa"/>
            <w:noWrap w:val="0"/>
            <w:vAlign w:val="center"/>
          </w:tcPr>
          <w:p w14:paraId="6E9F0D3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lang w:val="en-US" w:eastAsia="zh-CN"/>
              </w:rPr>
              <w:t>3</w:t>
            </w:r>
          </w:p>
        </w:tc>
        <w:tc>
          <w:tcPr>
            <w:tcW w:w="6330" w:type="dxa"/>
            <w:noWrap w:val="0"/>
            <w:vAlign w:val="top"/>
          </w:tcPr>
          <w:p w14:paraId="04ED3F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宋体" w:hAnsi="宋体" w:eastAsia="宋体" w:cs="宋体"/>
                <w:kern w:val="0"/>
                <w:sz w:val="20"/>
                <w:szCs w:val="20"/>
                <w:lang w:val="en-US" w:eastAsia="zh-Hans" w:bidi="ar"/>
              </w:rPr>
            </w:pPr>
            <w:r>
              <w:rPr>
                <w:rFonts w:hint="eastAsia" w:ascii="宋体" w:hAnsi="宋体" w:eastAsia="宋体" w:cs="宋体"/>
                <w:kern w:val="0"/>
                <w:sz w:val="20"/>
                <w:szCs w:val="20"/>
                <w:lang w:val="en-US" w:eastAsia="zh-Hans"/>
              </w:rPr>
              <w:t>根据报价人本项目提交报</w:t>
            </w:r>
            <w:bookmarkStart w:id="0" w:name="_GoBack"/>
            <w:bookmarkEnd w:id="0"/>
            <w:r>
              <w:rPr>
                <w:rFonts w:hint="eastAsia" w:ascii="宋体" w:hAnsi="宋体" w:eastAsia="宋体" w:cs="宋体"/>
                <w:kern w:val="0"/>
                <w:sz w:val="20"/>
                <w:szCs w:val="20"/>
                <w:lang w:val="en-US" w:eastAsia="zh-Hans"/>
              </w:rPr>
              <w:t>价文件截止日期前</w:t>
            </w:r>
            <w:r>
              <w:rPr>
                <w:rFonts w:hint="eastAsia" w:ascii="宋体" w:hAnsi="宋体" w:eastAsia="宋体" w:cs="宋体"/>
                <w:kern w:val="0"/>
                <w:sz w:val="20"/>
                <w:szCs w:val="20"/>
                <w:lang w:val="en-US" w:eastAsia="zh-CN"/>
              </w:rPr>
              <w:t>两年</w:t>
            </w:r>
            <w:r>
              <w:rPr>
                <w:rFonts w:hint="eastAsia" w:ascii="宋体" w:hAnsi="宋体" w:eastAsia="宋体" w:cs="宋体"/>
                <w:kern w:val="0"/>
                <w:sz w:val="20"/>
                <w:szCs w:val="20"/>
                <w:lang w:val="en-US" w:eastAsia="zh-Hans"/>
              </w:rPr>
              <w:t>（日期以合同签订日期为准）完成的同类项目业绩情况进行打分，每提供一份有效业绩证明材料的得1分，满分</w:t>
            </w:r>
            <w:r>
              <w:rPr>
                <w:rFonts w:hint="eastAsia" w:ascii="宋体" w:hAnsi="宋体" w:eastAsia="宋体" w:cs="宋体"/>
                <w:kern w:val="0"/>
                <w:sz w:val="20"/>
                <w:szCs w:val="20"/>
                <w:lang w:val="en-US" w:eastAsia="zh-CN"/>
              </w:rPr>
              <w:t>3</w:t>
            </w:r>
            <w:r>
              <w:rPr>
                <w:rFonts w:hint="eastAsia" w:ascii="宋体" w:hAnsi="宋体" w:eastAsia="宋体" w:cs="宋体"/>
                <w:kern w:val="0"/>
                <w:sz w:val="20"/>
                <w:szCs w:val="20"/>
                <w:lang w:val="en-US" w:eastAsia="zh-Hans"/>
              </w:rPr>
              <w:t>分，未提供不得分。（报价人须提供该业绩项目的采购合同文本复印件，否则本项不得分。)</w:t>
            </w:r>
          </w:p>
        </w:tc>
      </w:tr>
      <w:tr w14:paraId="1EF0C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61723B48">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290" w:type="dxa"/>
            <w:noWrap w:val="0"/>
            <w:vAlign w:val="center"/>
          </w:tcPr>
          <w:p w14:paraId="505AE8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Hans"/>
              </w:rPr>
              <w:t>服务保障响应时间</w:t>
            </w:r>
          </w:p>
        </w:tc>
        <w:tc>
          <w:tcPr>
            <w:tcW w:w="615" w:type="dxa"/>
            <w:noWrap w:val="0"/>
            <w:vAlign w:val="center"/>
          </w:tcPr>
          <w:p w14:paraId="3EDEB7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Hans"/>
              </w:rPr>
              <w:t>3</w:t>
            </w:r>
          </w:p>
        </w:tc>
        <w:tc>
          <w:tcPr>
            <w:tcW w:w="6330" w:type="dxa"/>
            <w:noWrap w:val="0"/>
            <w:vAlign w:val="top"/>
          </w:tcPr>
          <w:p w14:paraId="432104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rightChars="0"/>
              <w:jc w:val="left"/>
              <w:textAlignment w:val="auto"/>
              <w:rPr>
                <w:rFonts w:hint="eastAsia" w:ascii="宋体" w:hAnsi="宋体" w:eastAsia="宋体" w:cs="宋体"/>
                <w:sz w:val="20"/>
                <w:szCs w:val="20"/>
                <w:lang w:val="en-US" w:eastAsia="zh-CN"/>
              </w:rPr>
            </w:pPr>
            <w:r>
              <w:rPr>
                <w:rFonts w:hint="eastAsia" w:ascii="宋体" w:hAnsi="宋体" w:eastAsia="宋体" w:cs="宋体"/>
                <w:kern w:val="0"/>
                <w:sz w:val="20"/>
                <w:szCs w:val="20"/>
                <w:lang w:val="en-US" w:eastAsia="zh-Hans"/>
              </w:rPr>
              <w:t>根据报价人承诺接到采购人要求服务的通知（电话或书面）之时起响应时间情况进行评分：承诺在收到采购人通知时响应时间≤2.5小时的得3分，2.5小时＜承诺在收到采购人通知时响应时间≤5小时的得2分，5小时＜在收到采购人通知时≤6小时的得1分，其余不得分。</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val="en-US" w:eastAsia="zh-Hans"/>
              </w:rPr>
              <w:t>承诺函格式自拟，未提供承诺的不得分。</w:t>
            </w:r>
            <w:r>
              <w:rPr>
                <w:rFonts w:hint="eastAsia" w:ascii="宋体" w:hAnsi="宋体" w:eastAsia="宋体" w:cs="宋体"/>
                <w:kern w:val="0"/>
                <w:sz w:val="20"/>
                <w:szCs w:val="20"/>
                <w:lang w:val="en-US" w:eastAsia="zh-CN"/>
              </w:rPr>
              <w:t>)</w:t>
            </w:r>
          </w:p>
        </w:tc>
      </w:tr>
      <w:tr w14:paraId="28718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7D737BFA">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1290" w:type="dxa"/>
            <w:noWrap w:val="0"/>
            <w:vAlign w:val="center"/>
          </w:tcPr>
          <w:p w14:paraId="3CF7C611">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rPr>
            </w:pPr>
            <w:r>
              <w:rPr>
                <w:rFonts w:hint="eastAsia" w:ascii="宋体" w:hAnsi="宋体" w:eastAsia="宋体" w:cs="宋体"/>
                <w:sz w:val="20"/>
                <w:szCs w:val="20"/>
              </w:rPr>
              <w:t>餐饮服务</w:t>
            </w:r>
          </w:p>
        </w:tc>
        <w:tc>
          <w:tcPr>
            <w:tcW w:w="615" w:type="dxa"/>
            <w:noWrap w:val="0"/>
            <w:vAlign w:val="center"/>
          </w:tcPr>
          <w:p w14:paraId="3523287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rPr>
              <w:t>3</w:t>
            </w:r>
          </w:p>
        </w:tc>
        <w:tc>
          <w:tcPr>
            <w:tcW w:w="6330" w:type="dxa"/>
            <w:noWrap w:val="0"/>
            <w:vAlign w:val="top"/>
          </w:tcPr>
          <w:p w14:paraId="581DDF66">
            <w:pPr>
              <w:keepNext w:val="0"/>
              <w:keepLines w:val="0"/>
              <w:pageBreakBefore w:val="0"/>
              <w:kinsoku/>
              <w:wordWrap/>
              <w:overflowPunct/>
              <w:topLinePunct w:val="0"/>
              <w:autoSpaceDE/>
              <w:autoSpaceDN/>
              <w:bidi w:val="0"/>
              <w:adjustRightInd/>
              <w:snapToGrid/>
              <w:jc w:val="left"/>
              <w:textAlignment w:val="auto"/>
              <w:outlineLvl w:val="2"/>
              <w:rPr>
                <w:rFonts w:hint="eastAsia" w:ascii="宋体" w:hAnsi="宋体" w:eastAsia="宋体" w:cs="宋体"/>
                <w:sz w:val="20"/>
                <w:szCs w:val="20"/>
                <w:highlight w:val="none"/>
              </w:rPr>
            </w:pPr>
            <w:r>
              <w:rPr>
                <w:rFonts w:hint="eastAsia" w:ascii="宋体" w:hAnsi="宋体" w:eastAsia="宋体" w:cs="宋体"/>
                <w:sz w:val="20"/>
                <w:szCs w:val="20"/>
              </w:rPr>
              <w:t>对</w:t>
            </w:r>
            <w:r>
              <w:rPr>
                <w:rFonts w:hint="eastAsia" w:ascii="宋体" w:hAnsi="宋体" w:eastAsia="宋体" w:cs="宋体"/>
                <w:sz w:val="20"/>
                <w:szCs w:val="20"/>
                <w:lang w:eastAsia="zh-CN"/>
              </w:rPr>
              <w:t>报价</w:t>
            </w:r>
            <w:r>
              <w:rPr>
                <w:rFonts w:hint="eastAsia" w:ascii="宋体" w:hAnsi="宋体" w:eastAsia="宋体" w:cs="宋体"/>
                <w:sz w:val="20"/>
                <w:szCs w:val="20"/>
              </w:rPr>
              <w:t>人为本项目提供的餐饮搭配丰富、食材卫生保障及餐饮场所便利度情况进行</w:t>
            </w:r>
            <w:r>
              <w:rPr>
                <w:rFonts w:hint="eastAsia" w:ascii="宋体" w:hAnsi="宋体" w:eastAsia="宋体" w:cs="宋体"/>
                <w:sz w:val="20"/>
                <w:szCs w:val="20"/>
                <w:lang w:eastAsia="zh-CN"/>
              </w:rPr>
              <w:t>评分</w:t>
            </w:r>
            <w:r>
              <w:rPr>
                <w:rFonts w:hint="eastAsia" w:ascii="宋体" w:hAnsi="宋体" w:eastAsia="宋体" w:cs="宋体"/>
                <w:sz w:val="20"/>
                <w:szCs w:val="20"/>
              </w:rPr>
              <w:t>，</w:t>
            </w:r>
            <w:r>
              <w:rPr>
                <w:rFonts w:hint="eastAsia" w:ascii="宋体" w:hAnsi="宋体" w:eastAsia="宋体" w:cs="宋体"/>
                <w:color w:val="000000" w:themeColor="text1"/>
                <w:kern w:val="0"/>
                <w:sz w:val="20"/>
                <w:szCs w:val="20"/>
                <w14:textFill>
                  <w14:solidFill>
                    <w14:schemeClr w14:val="tx1"/>
                  </w14:solidFill>
                </w14:textFill>
              </w:rPr>
              <w:t>制定合理</w:t>
            </w:r>
            <w:r>
              <w:rPr>
                <w:rFonts w:hint="eastAsia" w:ascii="宋体" w:hAnsi="宋体" w:eastAsia="宋体" w:cs="宋体"/>
                <w:color w:val="000000" w:themeColor="text1"/>
                <w:kern w:val="0"/>
                <w:sz w:val="20"/>
                <w:szCs w:val="20"/>
                <w:lang w:eastAsia="zh-CN"/>
                <w14:textFill>
                  <w14:solidFill>
                    <w14:schemeClr w14:val="tx1"/>
                  </w14:solidFill>
                </w14:textFill>
              </w:rPr>
              <w:t>的得</w:t>
            </w:r>
            <w:r>
              <w:rPr>
                <w:rFonts w:hint="eastAsia" w:ascii="宋体" w:hAnsi="宋体" w:eastAsia="宋体" w:cs="宋体"/>
                <w:color w:val="000000" w:themeColor="text1"/>
                <w:kern w:val="0"/>
                <w:sz w:val="20"/>
                <w:szCs w:val="20"/>
                <w:lang w:val="en-US" w:eastAsia="zh-CN"/>
                <w14:textFill>
                  <w14:solidFill>
                    <w14:schemeClr w14:val="tx1"/>
                  </w14:solidFill>
                </w14:textFill>
              </w:rPr>
              <w:t>3分；较合理的得2分</w:t>
            </w:r>
            <w:r>
              <w:rPr>
                <w:rFonts w:hint="eastAsia" w:ascii="宋体" w:hAnsi="宋体" w:eastAsia="宋体" w:cs="宋体"/>
                <w:spacing w:val="0"/>
                <w:sz w:val="20"/>
                <w:szCs w:val="20"/>
              </w:rPr>
              <w:t>；一般的得1分；未提供的不得分。</w:t>
            </w:r>
            <w:r>
              <w:rPr>
                <w:rFonts w:hint="eastAsia" w:ascii="宋体" w:hAnsi="宋体" w:eastAsia="宋体" w:cs="宋体"/>
                <w:sz w:val="20"/>
                <w:szCs w:val="20"/>
              </w:rPr>
              <w:t>（</w:t>
            </w:r>
            <w:r>
              <w:rPr>
                <w:rFonts w:hint="eastAsia" w:ascii="宋体" w:hAnsi="宋体" w:eastAsia="宋体" w:cs="宋体"/>
                <w:sz w:val="20"/>
                <w:szCs w:val="20"/>
                <w:lang w:val="en-US" w:eastAsia="zh-CN"/>
              </w:rPr>
              <w:t>报价人须</w:t>
            </w:r>
            <w:r>
              <w:rPr>
                <w:rFonts w:hint="eastAsia" w:ascii="宋体" w:hAnsi="宋体" w:eastAsia="宋体" w:cs="宋体"/>
                <w:sz w:val="20"/>
                <w:szCs w:val="20"/>
              </w:rPr>
              <w:t>提供</w:t>
            </w:r>
            <w:r>
              <w:rPr>
                <w:rFonts w:hint="eastAsia" w:ascii="宋体" w:hAnsi="宋体" w:eastAsia="宋体" w:cs="宋体"/>
                <w:sz w:val="20"/>
                <w:szCs w:val="20"/>
                <w:lang w:eastAsia="zh-CN"/>
              </w:rPr>
              <w:t>餐厅</w:t>
            </w:r>
            <w:r>
              <w:rPr>
                <w:rFonts w:hint="eastAsia" w:ascii="宋体" w:hAnsi="宋体" w:eastAsia="宋体" w:cs="宋体"/>
                <w:sz w:val="20"/>
                <w:szCs w:val="20"/>
              </w:rPr>
              <w:t>照片</w:t>
            </w:r>
            <w:r>
              <w:rPr>
                <w:rFonts w:hint="eastAsia" w:ascii="宋体" w:hAnsi="宋体" w:eastAsia="宋体" w:cs="宋体"/>
                <w:kern w:val="0"/>
                <w:sz w:val="20"/>
                <w:szCs w:val="20"/>
                <w:lang w:val="en-US" w:eastAsia="zh-Hans"/>
              </w:rPr>
              <w:t>，否则本项不得分。</w:t>
            </w:r>
            <w:r>
              <w:rPr>
                <w:rFonts w:hint="eastAsia" w:ascii="宋体" w:hAnsi="宋体" w:eastAsia="宋体" w:cs="宋体"/>
                <w:sz w:val="20"/>
                <w:szCs w:val="20"/>
              </w:rPr>
              <w:t>）</w:t>
            </w:r>
          </w:p>
        </w:tc>
      </w:tr>
      <w:tr w14:paraId="412AF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49" w:type="dxa"/>
            <w:noWrap w:val="0"/>
            <w:vAlign w:val="center"/>
          </w:tcPr>
          <w:p w14:paraId="2A581CB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290" w:type="dxa"/>
            <w:noWrap w:val="0"/>
            <w:vAlign w:val="center"/>
          </w:tcPr>
          <w:p w14:paraId="7AA7E5D6">
            <w:pPr>
              <w:pStyle w:val="6"/>
              <w:keepNext w:val="0"/>
              <w:keepLines w:val="0"/>
              <w:pageBreakBefore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eastAsia="zh-CN"/>
              </w:rPr>
              <w:t>地理位置</w:t>
            </w:r>
          </w:p>
        </w:tc>
        <w:tc>
          <w:tcPr>
            <w:tcW w:w="615" w:type="dxa"/>
            <w:noWrap w:val="0"/>
            <w:vAlign w:val="center"/>
          </w:tcPr>
          <w:p w14:paraId="01EB67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sz w:val="20"/>
                <w:szCs w:val="20"/>
                <w:highlight w:val="none"/>
                <w:lang w:val="en-US" w:eastAsia="zh-CN"/>
              </w:rPr>
            </w:pPr>
            <w:r>
              <w:rPr>
                <w:rFonts w:hint="eastAsia" w:ascii="宋体" w:hAnsi="宋体" w:eastAsia="宋体" w:cs="宋体"/>
                <w:kern w:val="0"/>
                <w:sz w:val="20"/>
                <w:szCs w:val="20"/>
                <w:lang w:val="en-US" w:eastAsia="zh-CN"/>
              </w:rPr>
              <w:t>3</w:t>
            </w:r>
          </w:p>
        </w:tc>
        <w:tc>
          <w:tcPr>
            <w:tcW w:w="6330" w:type="dxa"/>
            <w:noWrap w:val="0"/>
            <w:vAlign w:val="top"/>
          </w:tcPr>
          <w:p w14:paraId="2CFA6E24">
            <w:pPr>
              <w:keepNext w:val="0"/>
              <w:keepLines w:val="0"/>
              <w:pageBreakBefore w:val="0"/>
              <w:kinsoku/>
              <w:wordWrap/>
              <w:overflowPunct/>
              <w:topLinePunct w:val="0"/>
              <w:autoSpaceDE/>
              <w:autoSpaceDN/>
              <w:bidi w:val="0"/>
              <w:adjustRightInd/>
              <w:snapToGrid/>
              <w:jc w:val="left"/>
              <w:textAlignment w:val="auto"/>
              <w:outlineLvl w:val="2"/>
              <w:rPr>
                <w:rFonts w:hint="eastAsia" w:ascii="宋体" w:hAnsi="宋体" w:eastAsia="宋体" w:cs="宋体"/>
                <w:sz w:val="20"/>
                <w:szCs w:val="20"/>
                <w:highlight w:val="none"/>
              </w:rPr>
            </w:pPr>
            <w:r>
              <w:rPr>
                <w:rFonts w:hint="eastAsia" w:ascii="宋体" w:hAnsi="宋体" w:eastAsia="宋体" w:cs="宋体"/>
                <w:sz w:val="20"/>
                <w:szCs w:val="20"/>
              </w:rPr>
              <w:t>体检机构地理位置（满分</w:t>
            </w:r>
            <w:r>
              <w:rPr>
                <w:rFonts w:hint="eastAsia" w:ascii="宋体" w:hAnsi="宋体" w:eastAsia="宋体" w:cs="宋体"/>
                <w:sz w:val="20"/>
                <w:szCs w:val="20"/>
                <w:lang w:val="en-US" w:eastAsia="zh-CN"/>
              </w:rPr>
              <w:t>3</w:t>
            </w:r>
            <w:r>
              <w:rPr>
                <w:rFonts w:hint="eastAsia" w:ascii="宋体" w:hAnsi="宋体" w:eastAsia="宋体" w:cs="宋体"/>
                <w:sz w:val="20"/>
                <w:szCs w:val="20"/>
              </w:rPr>
              <w:t>分）：为方便职工体检和上班，综合考察体检机构地理位置距我</w:t>
            </w:r>
            <w:r>
              <w:rPr>
                <w:rFonts w:hint="eastAsia" w:ascii="宋体" w:hAnsi="宋体" w:eastAsia="宋体" w:cs="宋体"/>
                <w:sz w:val="20"/>
                <w:szCs w:val="20"/>
                <w:lang w:val="en-US" w:eastAsia="zh-CN"/>
              </w:rPr>
              <w:t>公司</w:t>
            </w:r>
            <w:r>
              <w:rPr>
                <w:rFonts w:hint="eastAsia" w:ascii="宋体" w:hAnsi="宋体" w:eastAsia="宋体" w:cs="宋体"/>
                <w:sz w:val="20"/>
                <w:szCs w:val="20"/>
              </w:rPr>
              <w:t>的距离，以及交通方便程度，距离</w:t>
            </w:r>
            <w:r>
              <w:rPr>
                <w:rFonts w:hint="eastAsia" w:ascii="宋体" w:hAnsi="宋体" w:eastAsia="宋体" w:cs="宋体"/>
                <w:sz w:val="20"/>
                <w:szCs w:val="20"/>
                <w:lang w:val="en-US" w:eastAsia="zh-CN"/>
              </w:rPr>
              <w:t>2公里以内的得3分，2公里到3公里的得2分，3公里及以上得1分。报价人须提供体检中心位置至福州市鼓楼区北二环中路18号恒力博纳广场南区1号楼的百度地图直线测距截图</w:t>
            </w:r>
            <w:r>
              <w:rPr>
                <w:rFonts w:hint="eastAsia" w:ascii="宋体" w:hAnsi="宋体" w:eastAsia="宋体" w:cs="宋体"/>
                <w:kern w:val="0"/>
                <w:sz w:val="20"/>
                <w:szCs w:val="20"/>
                <w:lang w:val="en-US" w:eastAsia="zh-Hans"/>
              </w:rPr>
              <w:t>，</w:t>
            </w:r>
            <w:r>
              <w:rPr>
                <w:rFonts w:hint="eastAsia" w:ascii="宋体" w:hAnsi="宋体" w:eastAsia="宋体" w:cs="宋体"/>
                <w:kern w:val="0"/>
                <w:sz w:val="20"/>
                <w:szCs w:val="20"/>
                <w:lang w:val="en-US" w:eastAsia="zh-CN"/>
              </w:rPr>
              <w:t>未提供的</w:t>
            </w:r>
            <w:r>
              <w:rPr>
                <w:rFonts w:hint="eastAsia" w:ascii="宋体" w:hAnsi="宋体" w:eastAsia="宋体" w:cs="宋体"/>
                <w:kern w:val="0"/>
                <w:sz w:val="20"/>
                <w:szCs w:val="20"/>
                <w:lang w:val="en-US" w:eastAsia="zh-Hans"/>
              </w:rPr>
              <w:t>本项不得分。</w:t>
            </w:r>
          </w:p>
        </w:tc>
      </w:tr>
    </w:tbl>
    <w:p w14:paraId="60DB1C7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50" w:right="150"/>
        <w:jc w:val="left"/>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4、成交候选报价人排列规则顺序和并列相同时的处理约定如下：</w:t>
      </w:r>
    </w:p>
    <w:p w14:paraId="3463C9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50" w:right="150"/>
        <w:jc w:val="left"/>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（1）按照评标总得分（FA）由高到低顺序排列。</w:t>
      </w:r>
    </w:p>
    <w:p w14:paraId="4131EAE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50" w:right="150"/>
        <w:jc w:val="left"/>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（2）评标总得分（FA）相同的，按照评标价（即价格扣除后的投标报价）由低到高顺序排列。</w:t>
      </w:r>
    </w:p>
    <w:p w14:paraId="41EE8A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50" w:right="150"/>
        <w:jc w:val="both"/>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（3）评标总得分（FA）且评标价（即价格扣除后的投标报价）相同的并列。</w:t>
      </w:r>
    </w:p>
    <w:p w14:paraId="32E104E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150" w:right="150"/>
        <w:jc w:val="left"/>
        <w:rPr>
          <w:rFonts w:hint="eastAsia" w:ascii="宋体" w:hAnsi="宋体" w:eastAsia="宋体" w:cs="宋体"/>
          <w:i w:val="0"/>
          <w:iCs w:val="0"/>
          <w:caps w:val="0"/>
          <w:color w:val="2B2B2B"/>
          <w:spacing w:val="0"/>
          <w:kern w:val="0"/>
          <w:sz w:val="24"/>
          <w:szCs w:val="24"/>
          <w:highlight w:val="none"/>
          <w:shd w:val="clear" w:fill="FFFFFF"/>
          <w:lang w:val="en-US" w:eastAsia="zh-CN" w:bidi="ar"/>
        </w:rPr>
      </w:pPr>
      <w:r>
        <w:rPr>
          <w:rFonts w:hint="eastAsia" w:ascii="宋体" w:hAnsi="宋体" w:eastAsia="宋体" w:cs="宋体"/>
          <w:i w:val="0"/>
          <w:iCs w:val="0"/>
          <w:caps w:val="0"/>
          <w:color w:val="2B2B2B"/>
          <w:spacing w:val="0"/>
          <w:kern w:val="0"/>
          <w:sz w:val="24"/>
          <w:szCs w:val="24"/>
          <w:highlight w:val="none"/>
          <w:shd w:val="clear" w:fill="FFFFFF"/>
          <w:lang w:val="en-US" w:eastAsia="zh-CN" w:bidi="ar"/>
        </w:rPr>
        <w:t>（4）经前述顺序处理仍然并列相同的，则通过随机抽取方式确定优先顺序推荐。</w:t>
      </w:r>
    </w:p>
    <w:p w14:paraId="0D5BC60C">
      <w:pPr>
        <w:spacing w:line="360" w:lineRule="auto"/>
      </w:pPr>
    </w:p>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EB5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6737"/>
    <w:rsid w:val="2570542C"/>
    <w:rsid w:val="3AFA6737"/>
    <w:rsid w:val="758B6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Plain Text"/>
    <w:basedOn w:val="1"/>
    <w:semiHidden/>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next w:val="7"/>
    <w:qFormat/>
    <w:uiPriority w:val="0"/>
    <w:pPr>
      <w:spacing w:before="0" w:beforeAutospacing="1" w:after="0" w:afterAutospacing="1"/>
      <w:ind w:left="0" w:right="0"/>
      <w:jc w:val="left"/>
    </w:pPr>
    <w:rPr>
      <w:kern w:val="0"/>
      <w:sz w:val="24"/>
      <w:lang w:val="en-US" w:eastAsia="zh-CN" w:bidi="ar"/>
    </w:rPr>
  </w:style>
  <w:style w:type="paragraph" w:customStyle="1" w:styleId="7">
    <w:name w:val="样式 标题 3 + (中文) 黑体 小四 非加粗 段前: 7.8 磅 段后: 0 磅 行距: 固定值 20 磅"/>
    <w:basedOn w:val="2"/>
    <w:qFormat/>
    <w:uiPriority w:val="99"/>
    <w:pPr>
      <w:tabs>
        <w:tab w:val="left" w:pos="425"/>
      </w:tabs>
      <w:spacing w:line="400" w:lineRule="exact"/>
    </w:pPr>
    <w:rPr>
      <w:rFonts w:ascii="Times New Roman" w:hAnsi="Times New Roman" w:eastAsia="黑体" w:cs="宋体"/>
      <w:b w:val="0"/>
      <w:kern w:val="2"/>
      <w:sz w:val="24"/>
      <w:szCs w:val="20"/>
    </w:rPr>
  </w:style>
  <w:style w:type="paragraph" w:styleId="8">
    <w:name w:val="Body Text First Indent 2"/>
    <w:basedOn w:val="3"/>
    <w:qFormat/>
    <w:uiPriority w:val="0"/>
    <w:pPr>
      <w:spacing w:after="120"/>
      <w:ind w:left="420" w:leftChars="200" w:firstLine="210" w:firstLineChars="200"/>
    </w:pPr>
    <w:rPr>
      <w:sz w:val="21"/>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样式3"/>
    <w:basedOn w:val="4"/>
    <w:qFormat/>
    <w:uiPriority w:val="0"/>
    <w:rPr>
      <w:rFonts w:eastAsia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1092</Words>
  <Characters>1127</Characters>
  <Lines>0</Lines>
  <Paragraphs>0</Paragraphs>
  <TotalTime>363</TotalTime>
  <ScaleCrop>false</ScaleCrop>
  <LinksUpToDate>false</LinksUpToDate>
  <CharactersWithSpaces>1131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2024-08-30T08:06:00Z</dcterms:created>
  <dc:creator>陈</dc:creator>
  <cp:lastModifiedBy>云的季节</cp:lastModifiedBy>
  <cp:lastPrinted>2025-06-18T04:43:00Z</cp:lastPrinted>
  <dcterms:modified xsi:type="dcterms:W3CDTF">2025-06-18T09:33:09Z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eyJoZGlkIjoiNTE3NWMwZGU5Mjg3ZDRlOTcxODk3ZjNlOTBkMTZiZGIiLCJ1c2VySWQiOiI3ODA5MzAxNjAifQ==</vt:lpwstr>
  </property>
  <property fmtid="{D5CDD505-2E9C-101B-9397-08002B2CF9AE}" pid="4" name="ICV">
    <vt:lpwstr>74F0199200934328A88E8ADDFF44AAB7_12</vt:lpwstr>
  </property>
</Properties>
</file>